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230457" cy="1738501"/>
            <wp:effectExtent b="0" l="0" r="0" t="0"/>
            <wp:docPr descr="C:\PIRMSSKOLA\Dokumenti\Logo\Logo 2021\mazsalacas_pii_darzins_logo2021 (1).jpg" id="3" name="image1.jpg"/>
            <a:graphic>
              <a:graphicData uri="http://schemas.openxmlformats.org/drawingml/2006/picture">
                <pic:pic>
                  <pic:nvPicPr>
                    <pic:cNvPr descr="C:\PIRMSSKOLA\Dokumenti\Logo\Logo 2021\mazsalacas_pii_darzins_logo2021 (1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457" cy="17385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Cien. vecāki!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Lai Jūsu bērns varētu uzsākt pirmsskolu viņam ir nepieciešamas šādas lietas: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Apmeklēt ģimenes ārstu, lai saņemtu: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izziņu, ka bērns nav bijis kontaktā ar infekcijas slimībām un bērnam ir veikta pedikulozes pārbaude.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Āra apģērbs laika apstākļiem atbilstošs;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Gumijas zābaki, lietus mētelis un bikses;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Pāraujamie apavi – sandales;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Pārvelkamās drēbes gan iekštelpā, gan ārā atsevišķi;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Jābūt vienmēr skapītī – rezervē  apakšbikses, krekliņš, zeķubikses vai zeķītes;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Aukstā laikā rezerves cimdi;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Pidžama;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Vienreizējie kabatas lakatiņi (vienmēr jābūt skapītī);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Vienreizējās salvetes (3 slāņu) – 1 kastīte;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Ķemme, matu gumija (meitenēm);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Zobu birste ( ik pa 3 mēnešiem jauna), zobu pasta;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Lacītis ēšanai (“Ezīši”, “Cālīši” grupā);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Veselības un fiziskām aktivitātēm nepieciešami apavi ar neslīdošu zoli, šorti, T- krekls, zeķes;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 vajadzīgi - pamperi, mitrās salvetes (1 iep.);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Vienreizējais paladziņš pēc vajadzības.</w:t>
      </w:r>
    </w:p>
    <w:p w:rsidR="00000000" w:rsidDel="00000000" w:rsidP="00000000" w:rsidRDefault="00000000" w:rsidRPr="00000000" w14:paraId="00000016">
      <w:pPr>
        <w:ind w:left="360" w:firstLine="0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Bērna apģērbā OBLIGĀTI jābūt ierakstītam viņa vārdam!!!</w:t>
      </w:r>
    </w:p>
    <w:p w:rsidR="00000000" w:rsidDel="00000000" w:rsidP="00000000" w:rsidRDefault="00000000" w:rsidRPr="00000000" w14:paraId="0000001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Tālruņu numuri informācijai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tbl>
      <w:tblPr>
        <w:tblStyle w:val="Table1"/>
        <w:tblW w:w="5521.0" w:type="dxa"/>
        <w:jc w:val="left"/>
        <w:tblLayout w:type="fixed"/>
        <w:tblLook w:val="0400"/>
      </w:tblPr>
      <w:tblGrid>
        <w:gridCol w:w="4528"/>
        <w:gridCol w:w="993"/>
        <w:tblGridChange w:id="0">
          <w:tblGrid>
            <w:gridCol w:w="4528"/>
            <w:gridCol w:w="99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Vadītāja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27871920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Metodiskais kabinets/grupas (Mazsalaca)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25441677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Grupas (Ramata)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25460173</w:t>
            </w:r>
          </w:p>
        </w:tc>
      </w:tr>
    </w:tbl>
    <w:p w:rsidR="00000000" w:rsidDel="00000000" w:rsidP="00000000" w:rsidRDefault="00000000" w:rsidRPr="00000000" w14:paraId="0000001F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basedOn w:val="Parasts"/>
    <w:uiPriority w:val="34"/>
    <w:qFormat w:val="1"/>
    <w:rsid w:val="00D2794C"/>
    <w:pPr>
      <w:ind w:left="720"/>
      <w:contextualSpacing w:val="1"/>
    </w:pPr>
  </w:style>
  <w:style w:type="paragraph" w:styleId="Balonteksts">
    <w:name w:val="Balloon Text"/>
    <w:basedOn w:val="Parasts"/>
    <w:link w:val="BalontekstsRakstz"/>
    <w:uiPriority w:val="99"/>
    <w:semiHidden w:val="1"/>
    <w:unhideWhenUsed w:val="1"/>
    <w:rsid w:val="00752CE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 w:val="1"/>
    <w:rsid w:val="00752CE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UUV2jIoK0fZeXFqbYrTkfo2mA==">CgMxLjA4AHIhMWVEbVl4TGJqNnBLOVJBcWFGT19pTGQ0YUdaZmRuLV9u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2023-09-06T12:20:00Z</dcterms:created>
  <dc:creator>Lietotajs</dc:creator>
</cp:coreProperties>
</file>